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75" w:beforeAutospacing="0" w:after="75" w:afterAutospacing="0"/>
        <w:ind w:left="0" w:right="0"/>
        <w:jc w:val="center"/>
      </w:pPr>
      <w:r>
        <w:rPr>
          <w:rFonts w:hint="eastAsia"/>
          <w:b/>
          <w:bCs/>
          <w:sz w:val="32"/>
          <w:szCs w:val="32"/>
        </w:rPr>
        <w:t>鲈鱼饲料是什么，鲈鱼饲料配方营养成分</w:t>
      </w:r>
      <w:bookmarkStart w:id="0" w:name="_GoBack"/>
      <w:bookmarkEnd w:id="0"/>
      <w:r>
        <w:rPr>
          <w:b/>
          <w:bCs/>
          <w:sz w:val="32"/>
          <w:szCs w:val="32"/>
        </w:rPr>
        <w:br w:type="textWrapping"/>
      </w:r>
      <w:r>
        <w:drawing>
          <wp:inline distT="0" distB="0" distL="114300" distR="114300">
            <wp:extent cx="6096000" cy="4067175"/>
            <wp:effectExtent l="0" t="0" r="0" b="9525"/>
            <wp:docPr id="2" name="图片 1" descr="鲈鱼投喂量的配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鲈鱼投喂量的配方.jpg"/>
                    <pic:cNvPicPr>
                      <a:picLocks noChangeAspect="1"/>
                    </pic:cNvPicPr>
                  </pic:nvPicPr>
                  <pic:blipFill>
                    <a:blip r:embed="rId6"/>
                    <a:stretch>
                      <a:fillRect/>
                    </a:stretch>
                  </pic:blipFill>
                  <pic:spPr>
                    <a:xfrm>
                      <a:off x="0" y="0"/>
                      <a:ext cx="6096000" cy="4067175"/>
                    </a:xfrm>
                    <a:prstGeom prst="rect">
                      <a:avLst/>
                    </a:prstGeom>
                    <a:noFill/>
                    <a:ln w="9525">
                      <a:noFill/>
                    </a:ln>
                  </pic:spPr>
                </pic:pic>
              </a:graphicData>
            </a:graphic>
          </wp:inline>
        </w:drawing>
      </w:r>
    </w:p>
    <w:p>
      <w:pPr>
        <w:pStyle w:val="5"/>
        <w:keepNext w:val="0"/>
        <w:keepLines w:val="0"/>
        <w:widowControl/>
        <w:suppressLineNumbers w:val="0"/>
        <w:spacing w:before="75" w:beforeAutospacing="0" w:after="75" w:afterAutospacing="0"/>
        <w:ind w:left="0" w:right="0"/>
      </w:pPr>
      <w:r>
        <w:rPr>
          <w:sz w:val="24"/>
          <w:szCs w:val="24"/>
        </w:rPr>
        <w:t>鲈鱼是一种肉食性鱼类。鲈鱼喂养方法很简单，合理搭配自己的饲料喂养，不仅节约成本，效益高，适应性强、生长快、养殖周期短等优势，使得鲈鱼消化吸收率高、提高了生长速度，满足营养蛋白质的需求；全面补充维生素、提高免疫力，有效提高了饲料的吸收利用率，下面和大家一起学习鲈鱼饲料配方养殖吧！供参考！</w:t>
      </w:r>
    </w:p>
    <w:p>
      <w:pPr>
        <w:pStyle w:val="5"/>
        <w:keepNext w:val="0"/>
        <w:keepLines w:val="0"/>
        <w:widowControl/>
        <w:suppressLineNumbers w:val="0"/>
        <w:spacing w:before="75" w:beforeAutospacing="0" w:after="75" w:afterAutospacing="0"/>
        <w:ind w:left="0" w:right="0"/>
      </w:pPr>
      <w:r>
        <w:rPr>
          <w:sz w:val="24"/>
          <w:szCs w:val="24"/>
        </w:rPr>
        <w:t>一、鲈鱼饲料自配料</w:t>
      </w:r>
    </w:p>
    <w:p>
      <w:pPr>
        <w:pStyle w:val="5"/>
        <w:keepNext w:val="0"/>
        <w:keepLines w:val="0"/>
        <w:widowControl/>
        <w:suppressLineNumbers w:val="0"/>
        <w:spacing w:before="75" w:beforeAutospacing="0" w:after="75" w:afterAutospacing="0"/>
        <w:ind w:left="0" w:right="0"/>
      </w:pPr>
      <w:r>
        <w:rPr>
          <w:sz w:val="24"/>
          <w:szCs w:val="24"/>
        </w:rPr>
        <w:t>1.鱼粉50%、鸡肉粉11.2%、面粉15%、大豆蛋白9%、鱿鱼膏4.5%、鱼油豆油8%、磷酸二氢钙2%、维诺鱼用多维0.1%、维诺霉清多矿0.1%、维诺复合益生菌0.1%。</w:t>
      </w:r>
    </w:p>
    <w:p>
      <w:pPr>
        <w:pStyle w:val="5"/>
        <w:keepNext w:val="0"/>
        <w:keepLines w:val="0"/>
        <w:widowControl/>
        <w:suppressLineNumbers w:val="0"/>
        <w:spacing w:before="75" w:beforeAutospacing="0" w:after="75" w:afterAutospacing="0"/>
        <w:ind w:left="0" w:right="0"/>
      </w:pPr>
      <w:r>
        <w:rPr>
          <w:sz w:val="24"/>
          <w:szCs w:val="24"/>
        </w:rPr>
        <w:t>2.麸皮32.3％、豆饼40％、大麦10％、鱼粉4.7％，花生粕4%、玉米蛋白粉7%、磷酸二氢钙1.7%、维诺鱼用多维0.1%，维诺霉清多矿0.1%，维诺复合益生菌0.1%。</w:t>
      </w:r>
    </w:p>
    <w:p>
      <w:pPr>
        <w:pStyle w:val="5"/>
        <w:keepNext w:val="0"/>
        <w:keepLines w:val="0"/>
        <w:widowControl/>
        <w:suppressLineNumbers w:val="0"/>
        <w:spacing w:before="75" w:beforeAutospacing="0" w:after="75" w:afterAutospacing="0"/>
        <w:ind w:left="0" w:right="0"/>
        <w:jc w:val="center"/>
      </w:pPr>
      <w:r>
        <w:rPr>
          <w:rStyle w:val="9"/>
          <w:sz w:val="27"/>
          <w:szCs w:val="27"/>
        </w:rPr>
        <w:t>鲈鱼养殖饲料方法</w:t>
      </w:r>
    </w:p>
    <w:p>
      <w:pPr>
        <w:pStyle w:val="5"/>
        <w:keepNext w:val="0"/>
        <w:keepLines w:val="0"/>
        <w:widowControl/>
        <w:suppressLineNumbers w:val="0"/>
        <w:spacing w:before="75" w:beforeAutospacing="0" w:after="75" w:afterAutospacing="0"/>
        <w:ind w:left="0" w:right="0"/>
        <w:jc w:val="center"/>
      </w:pPr>
      <w:r>
        <w:rPr>
          <w:sz w:val="24"/>
          <w:szCs w:val="24"/>
        </w:rPr>
        <w:drawing>
          <wp:inline distT="0" distB="0" distL="114300" distR="114300">
            <wp:extent cx="4514850" cy="2857500"/>
            <wp:effectExtent l="0" t="0" r="0" b="0"/>
            <wp:docPr id="3" name="图片 2" descr="鲈鱼养殖饲料搭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鲈鱼养殖饲料搭配.jpg"/>
                    <pic:cNvPicPr>
                      <a:picLocks noChangeAspect="1"/>
                    </pic:cNvPicPr>
                  </pic:nvPicPr>
                  <pic:blipFill>
                    <a:blip r:embed="rId7"/>
                    <a:stretch>
                      <a:fillRect/>
                    </a:stretch>
                  </pic:blipFill>
                  <pic:spPr>
                    <a:xfrm>
                      <a:off x="0" y="0"/>
                      <a:ext cx="4514850" cy="2857500"/>
                    </a:xfrm>
                    <a:prstGeom prst="rect">
                      <a:avLst/>
                    </a:prstGeom>
                    <a:noFill/>
                    <a:ln w="9525">
                      <a:noFill/>
                    </a:ln>
                  </pic:spPr>
                </pic:pic>
              </a:graphicData>
            </a:graphic>
          </wp:inline>
        </w:drawing>
      </w:r>
    </w:p>
    <w:p>
      <w:pPr>
        <w:pStyle w:val="5"/>
        <w:keepNext w:val="0"/>
        <w:keepLines w:val="0"/>
        <w:widowControl/>
        <w:suppressLineNumbers w:val="0"/>
        <w:spacing w:before="75" w:beforeAutospacing="0" w:after="75" w:afterAutospacing="0"/>
        <w:ind w:left="0" w:right="0"/>
      </w:pPr>
      <w:r>
        <w:rPr>
          <w:sz w:val="24"/>
          <w:szCs w:val="24"/>
        </w:rPr>
        <w:t>鲈鱼是常见的经济鱼类，自己做的淡水鱼饲料能够满足鲈鱼生长的不同阶段以及各种营养物质的需求,而且能够提高免疫能力,降低患病几率。优质的鱼饲料含有丰富的蛋白质、维生素、磷、铁等营养物质，它适应性强，养殖效益高的特点，复合益生菌促进消化吸收，减少肠炎的发生，增强鲈鱼体质，提高饲料报酬。</w:t>
      </w:r>
    </w:p>
    <w:p>
      <w:pPr>
        <w:pStyle w:val="5"/>
        <w:keepNext w:val="0"/>
        <w:keepLines w:val="0"/>
        <w:widowControl/>
        <w:suppressLineNumbers w:val="0"/>
        <w:spacing w:before="75" w:beforeAutospacing="0" w:after="75" w:afterAutospacing="0"/>
        <w:ind w:left="0" w:right="0"/>
        <w:jc w:val="center"/>
      </w:pPr>
      <w:r>
        <w:rPr>
          <w:rStyle w:val="9"/>
          <w:sz w:val="27"/>
          <w:szCs w:val="27"/>
        </w:rPr>
        <w:t>鲈鱼养殖饲料方法</w:t>
      </w:r>
    </w:p>
    <w:p>
      <w:pPr>
        <w:pStyle w:val="5"/>
        <w:keepNext w:val="0"/>
        <w:keepLines w:val="0"/>
        <w:widowControl/>
        <w:suppressLineNumbers w:val="0"/>
        <w:spacing w:before="75" w:beforeAutospacing="0" w:after="75" w:afterAutospacing="0"/>
        <w:ind w:left="0" w:right="0"/>
        <w:jc w:val="center"/>
      </w:pPr>
      <w:r>
        <w:rPr>
          <w:sz w:val="24"/>
          <w:szCs w:val="24"/>
        </w:rPr>
        <w:drawing>
          <wp:inline distT="0" distB="0" distL="114300" distR="114300">
            <wp:extent cx="10287000" cy="5781675"/>
            <wp:effectExtent l="0" t="0" r="0" b="9525"/>
            <wp:docPr id="4" name="图片 3" descr="淡水鱼饲养饲料图片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淡水鱼饲养饲料图片表.jpg"/>
                    <pic:cNvPicPr>
                      <a:picLocks noChangeAspect="1"/>
                    </pic:cNvPicPr>
                  </pic:nvPicPr>
                  <pic:blipFill>
                    <a:blip r:embed="rId8"/>
                    <a:stretch>
                      <a:fillRect/>
                    </a:stretch>
                  </pic:blipFill>
                  <pic:spPr>
                    <a:xfrm>
                      <a:off x="0" y="0"/>
                      <a:ext cx="10287000" cy="5781675"/>
                    </a:xfrm>
                    <a:prstGeom prst="rect">
                      <a:avLst/>
                    </a:prstGeom>
                    <a:noFill/>
                    <a:ln w="9525">
                      <a:noFill/>
                    </a:ln>
                  </pic:spPr>
                </pic:pic>
              </a:graphicData>
            </a:graphic>
          </wp:inline>
        </w:drawing>
      </w:r>
      <w:r>
        <w:rPr>
          <w:sz w:val="24"/>
          <w:szCs w:val="24"/>
        </w:rPr>
        <w:t>​</w:t>
      </w:r>
    </w:p>
    <w:p>
      <w:pPr>
        <w:pStyle w:val="5"/>
        <w:keepNext w:val="0"/>
        <w:keepLines w:val="0"/>
        <w:widowControl/>
        <w:suppressLineNumbers w:val="0"/>
        <w:spacing w:before="75" w:beforeAutospacing="0" w:after="75" w:afterAutospacing="0"/>
        <w:ind w:left="0" w:right="0"/>
      </w:pPr>
    </w:p>
    <w:p>
      <w:pPr>
        <w:pStyle w:val="5"/>
        <w:spacing w:before="75" w:beforeAutospacing="0" w:after="75" w:afterAutospacing="0"/>
        <w:rPr>
          <w:rFonts w:ascii="微软雅黑" w:hAnsi="微软雅黑" w:eastAsia="微软雅黑"/>
          <w:color w:val="000000"/>
          <w:sz w:val="21"/>
          <w:szCs w:val="21"/>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r>
      <w:ptab w:relativeTo="margin" w:alignment="center" w:leader="none"/>
    </w:r>
    <w:r>
      <w:rPr>
        <w:rFonts w:hint="eastAsia"/>
        <w:b/>
        <w:sz w:val="32"/>
        <w:szCs w:val="32"/>
      </w:rPr>
      <w:t>友善大地，永续农业！</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drawing>
        <wp:anchor distT="0" distB="0" distL="114300" distR="114300" simplePos="0" relativeHeight="251659264" behindDoc="0" locked="0" layoutInCell="1" allowOverlap="1">
          <wp:simplePos x="0" y="0"/>
          <wp:positionH relativeFrom="column">
            <wp:posOffset>-19050</wp:posOffset>
          </wp:positionH>
          <wp:positionV relativeFrom="paragraph">
            <wp:posOffset>-225425</wp:posOffset>
          </wp:positionV>
          <wp:extent cx="1813560" cy="447675"/>
          <wp:effectExtent l="0" t="0" r="0" b="952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3560" cy="447675"/>
                  </a:xfrm>
                  <a:prstGeom prst="rect">
                    <a:avLst/>
                  </a:prstGeom>
                </pic:spPr>
              </pic:pic>
            </a:graphicData>
          </a:graphic>
        </wp:anchor>
      </w:drawing>
    </w:r>
    <w:r>
      <w:ptab w:relativeTo="margin" w:alignment="left" w:leader="none"/>
    </w:r>
    <w:r>
      <w:ptab w:relativeTo="margin" w:alignment="left" w:leader="none"/>
    </w:r>
    <w:r>
      <w:ptab w:relativeTo="margin" w:alignment="left" w:leader="none"/>
    </w:r>
    <w:r>
      <w:rPr>
        <w:sz w:val="32"/>
        <w:szCs w:val="32"/>
      </w:rPr>
      <w:t>动物营养核心料</w:t>
    </w: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E635AB"/>
    <w:rsid w:val="0009120E"/>
    <w:rsid w:val="000E7847"/>
    <w:rsid w:val="000F47B1"/>
    <w:rsid w:val="00113C5C"/>
    <w:rsid w:val="001A60C1"/>
    <w:rsid w:val="0027601C"/>
    <w:rsid w:val="00300251"/>
    <w:rsid w:val="00365A31"/>
    <w:rsid w:val="004745EA"/>
    <w:rsid w:val="004E3E59"/>
    <w:rsid w:val="00541F04"/>
    <w:rsid w:val="00746640"/>
    <w:rsid w:val="00774BF7"/>
    <w:rsid w:val="007A2198"/>
    <w:rsid w:val="007F6161"/>
    <w:rsid w:val="008C4691"/>
    <w:rsid w:val="00995753"/>
    <w:rsid w:val="00A17390"/>
    <w:rsid w:val="00A707CB"/>
    <w:rsid w:val="00AB6D8C"/>
    <w:rsid w:val="00AF0010"/>
    <w:rsid w:val="00AF0081"/>
    <w:rsid w:val="00B6263B"/>
    <w:rsid w:val="00C15E41"/>
    <w:rsid w:val="00DE0ED7"/>
    <w:rsid w:val="00DE676C"/>
    <w:rsid w:val="00FA06C2"/>
    <w:rsid w:val="02443581"/>
    <w:rsid w:val="03146F30"/>
    <w:rsid w:val="04E635AB"/>
    <w:rsid w:val="0BB61280"/>
    <w:rsid w:val="0C24797F"/>
    <w:rsid w:val="0D3E3591"/>
    <w:rsid w:val="0E9C7273"/>
    <w:rsid w:val="0F6C30B7"/>
    <w:rsid w:val="1139722D"/>
    <w:rsid w:val="13FF117C"/>
    <w:rsid w:val="1BAF0BDF"/>
    <w:rsid w:val="1F16284B"/>
    <w:rsid w:val="249477F8"/>
    <w:rsid w:val="24A63E56"/>
    <w:rsid w:val="28DB760E"/>
    <w:rsid w:val="2AF819A5"/>
    <w:rsid w:val="2D052D04"/>
    <w:rsid w:val="337C5975"/>
    <w:rsid w:val="342E6049"/>
    <w:rsid w:val="368F3BC5"/>
    <w:rsid w:val="3C323A8F"/>
    <w:rsid w:val="432816E2"/>
    <w:rsid w:val="50635987"/>
    <w:rsid w:val="5A5149B8"/>
    <w:rsid w:val="5B1D2606"/>
    <w:rsid w:val="5C9426F5"/>
    <w:rsid w:val="5FE31528"/>
    <w:rsid w:val="60626536"/>
    <w:rsid w:val="607C0D40"/>
    <w:rsid w:val="60822C1F"/>
    <w:rsid w:val="6627571A"/>
    <w:rsid w:val="67617F8B"/>
    <w:rsid w:val="6EF80185"/>
    <w:rsid w:val="7182122E"/>
    <w:rsid w:val="729619ED"/>
    <w:rsid w:val="73EC0B28"/>
    <w:rsid w:val="74C54F66"/>
    <w:rsid w:val="750E2D27"/>
    <w:rsid w:val="77EA1C7C"/>
    <w:rsid w:val="7FB77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6">
    <w:name w:val="Title"/>
    <w:basedOn w:val="1"/>
    <w:next w:val="1"/>
    <w:link w:val="16"/>
    <w:qFormat/>
    <w:uiPriority w:val="0"/>
    <w:pPr>
      <w:spacing w:before="240" w:after="60"/>
      <w:jc w:val="center"/>
      <w:outlineLvl w:val="0"/>
    </w:pPr>
    <w:rPr>
      <w:rFonts w:eastAsia="宋体" w:asciiTheme="majorHAnsi" w:hAnsiTheme="majorHAnsi" w:cstheme="majorBidi"/>
      <w:b/>
      <w:bCs/>
      <w:sz w:val="32"/>
      <w:szCs w:val="32"/>
    </w:rPr>
  </w:style>
  <w:style w:type="character" w:styleId="9">
    <w:name w:val="Strong"/>
    <w:basedOn w:val="8"/>
    <w:qFormat/>
    <w:uiPriority w:val="22"/>
    <w:rPr>
      <w:b/>
      <w:bCs/>
    </w:rPr>
  </w:style>
  <w:style w:type="character" w:styleId="10">
    <w:name w:val="Hyperlink"/>
    <w:basedOn w:val="8"/>
    <w:unhideWhenUsed/>
    <w:qFormat/>
    <w:uiPriority w:val="99"/>
    <w:rPr>
      <w:color w:val="0000FF"/>
      <w:u w:val="single"/>
    </w:rPr>
  </w:style>
  <w:style w:type="character" w:customStyle="1" w:styleId="11">
    <w:name w:val="批注框文本 Char"/>
    <w:basedOn w:val="8"/>
    <w:link w:val="2"/>
    <w:qFormat/>
    <w:uiPriority w:val="0"/>
    <w:rPr>
      <w:kern w:val="2"/>
      <w:sz w:val="18"/>
      <w:szCs w:val="18"/>
    </w:rPr>
  </w:style>
  <w:style w:type="character" w:customStyle="1" w:styleId="12">
    <w:name w:val="页眉 Char"/>
    <w:basedOn w:val="8"/>
    <w:link w:val="4"/>
    <w:qFormat/>
    <w:uiPriority w:val="99"/>
    <w:rPr>
      <w:kern w:val="2"/>
      <w:sz w:val="18"/>
      <w:szCs w:val="18"/>
    </w:rPr>
  </w:style>
  <w:style w:type="character" w:customStyle="1" w:styleId="13">
    <w:name w:val="页脚 Char"/>
    <w:basedOn w:val="8"/>
    <w:link w:val="3"/>
    <w:qFormat/>
    <w:uiPriority w:val="99"/>
    <w:rPr>
      <w:kern w:val="2"/>
      <w:sz w:val="18"/>
      <w:szCs w:val="18"/>
    </w:rPr>
  </w:style>
  <w:style w:type="paragraph" w:styleId="14">
    <w:name w:val="No Spacing"/>
    <w:link w:val="15"/>
    <w:qFormat/>
    <w:uiPriority w:val="1"/>
    <w:rPr>
      <w:rFonts w:asciiTheme="minorHAnsi" w:hAnsiTheme="minorHAnsi" w:eastAsiaTheme="minorEastAsia" w:cstheme="minorBidi"/>
      <w:sz w:val="22"/>
      <w:szCs w:val="22"/>
      <w:lang w:val="en-US" w:eastAsia="zh-CN" w:bidi="ar-SA"/>
    </w:rPr>
  </w:style>
  <w:style w:type="character" w:customStyle="1" w:styleId="15">
    <w:name w:val="无间隔 Char"/>
    <w:basedOn w:val="8"/>
    <w:link w:val="14"/>
    <w:qFormat/>
    <w:uiPriority w:val="1"/>
    <w:rPr>
      <w:sz w:val="22"/>
      <w:szCs w:val="22"/>
    </w:rPr>
  </w:style>
  <w:style w:type="character" w:customStyle="1" w:styleId="16">
    <w:name w:val="标题 Char"/>
    <w:basedOn w:val="8"/>
    <w:link w:val="6"/>
    <w:qFormat/>
    <w:uiPriority w:val="0"/>
    <w:rPr>
      <w:rFonts w:eastAsia="宋体"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0C59F3-4FE2-46BD-9988-F22299D41C83}">
  <ds:schemaRefs/>
</ds:datastoreItem>
</file>

<file path=docProps/app.xml><?xml version="1.0" encoding="utf-8"?>
<Properties xmlns="http://schemas.openxmlformats.org/officeDocument/2006/extended-properties" xmlns:vt="http://schemas.openxmlformats.org/officeDocument/2006/docPropsVTypes">
  <Template>Normal</Template>
  <Pages>1</Pages>
  <Words>0</Words>
  <Characters>0</Characters>
  <Lines>0</Lines>
  <Paragraphs>0</Paragraphs>
  <TotalTime>115</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2019-11-15T05:53:00Z</dcterms:created>
  <dc:creator>维诺众养</dc:creator>
  <cp:lastModifiedBy>Administrator</cp:lastModifiedBy>
  <dcterms:modified xsi:type="dcterms:W3CDTF">2022-03-22T01:23:45Z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050335D5A1A547B4B64307B4DC7BE60D</vt:lpwstr>
  </property>
</Properties>
</file>