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鹅饲料用什么原料配制，鹅料配方鹅饲料配方大全</w:t>
      </w:r>
      <w:r>
        <w:br w:type="textWrapping"/>
      </w:r>
      <w:r>
        <w:drawing>
          <wp:inline distT="0" distB="0" distL="114300" distR="114300">
            <wp:extent cx="4514850" cy="2867025"/>
            <wp:effectExtent l="0" t="0" r="0" b="9525"/>
            <wp:docPr id="2" name="图片 1" descr="育肥鹅饲养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养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是一种经济价值很高的禽类，它不仅耐粗饲料适应性比较强，而且生长速度也很快，自己配制鹅饲料养殖，不仅节约生产成本，提高经济收益。同时，饲料合理搭配，快速补充营养和微量元素吸收，提高鹅的生活能力和抗病力，鹅耐粗饲且消化能力强。容易加速代谢，口感好，增加养殖效益，养鹅用什么饲料好，鹅的饲料方法技术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一、鹅的饲料配方：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1.玉米55%，麦麸16.7%，豆粕22%，杂交5%，植物油1%，维诺鹅用多维0.1%，维诺霉清多矿0.1%，维诺复合益生菌0.1%。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2.玉米58%，麦麸15%，豆粕15%，杂交9.7%，植物油2%，维诺鹅用多维0.1%，维诺霉清多矿0.1%，维诺复合益生菌0.1%。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3.玉米63%，麦麸14.7%，豆粕14%，杂烩5.5%，植物油2.5%，维诺鹅用多维0.1%，维诺霉清多矿0.1%，维诺复合益生菌0.1%。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鹅的饲料配方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drawing>
          <wp:inline distT="0" distB="0" distL="114300" distR="114300">
            <wp:extent cx="12192000" cy="8077200"/>
            <wp:effectExtent l="0" t="0" r="0" b="0"/>
            <wp:docPr id="3" name="图片 2" descr="鹅育肥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育肥养殖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的育成期需要优质的饲料养殖，适当补充氨基酸的平衡供给，可使羽毛整齐、光亮。使其营养均衡全面，保证鹅后期的产量，提高产蛋率。霉清多矿可有效预防生长鹅的微量元素和维生素缺乏症。促进生长鹅的架子开张，体形一致。促进育肥鹅的增重，使鹅体形硕大，缩短出栏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E678A2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2022-03-18T01:13:13Z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8BAB5B682E02410F897AFCB127E5766E</vt:lpwstr>
  </property>
</Properties>
</file>