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​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/>
        </w:rPr>
        <w:t xml:space="preserve">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 xml:space="preserve">产蛋鸭吃什么饲料好？最新蛋鸭产蛋期饲料配方 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不同时期的蛋鸭，饲料配方也是不一样的。科学合理地营养搭配，促进蛋鸭食欲好，饲料消化率高，产蛋率高，配制蛋鸭饲料自配料应根据鸭的年龄段和采食量，来进行适当的喂养，增加饲料利用率，提高经济效益。以下是养殖蛋鸭的饲料自配料，供大家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蛋鸭饲料自配料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62500" cy="3076575"/>
            <wp:effectExtent l="0" t="0" r="0" b="9525"/>
            <wp:docPr id="2" name="图片 1" descr="蛋鸭饲料自配料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蛋鸭饲料自配料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  <w:t>一、蛋鸭饲料自配料：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1.蛋小鸭(1周～8周)：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玉米60%，豆粕27.7%，菜粕或棉粕7%，石粉4.7%，食盐0.3%，维诺蛋鸭多维0.1%，维诺霉清多矿0.1%，维诺复合益生菌0.1%。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2.蛋中鸭(8周～开产)：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玉米66%，豆粕17%，菜粕或棉粕6.7%，石粉9.7%，食盐0.3%，维诺蛋鸭多维0.1%，维诺霉清多矿0.1%，维诺复合益生菌0.1%。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3.产蛋期鸭：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玉米53%，豆粕23%，菜粕或棉粕3.7%，次粉10%，石粉9.7%，食盐0.3%，维诺蛋鸭多维0.1%，维诺霉清多矿0.1%，维诺复合益生菌0.1%。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不同品种蛋鸭的饲料配方也会有所不同，饲料自配料营养全面均衡，适口性好，能够满足蛋鸭生长所需的各种营养成分。适量添加霉清多矿补充多种矿物质微量元素，增强体质，复合益生菌改善肠道菌群，促进消化率、提高饲料利用率，满足蛋鸭的营养需求，降低饲养成本，增加经济效益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      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C24797F"/>
    <w:rsid w:val="0D3E3591"/>
    <w:rsid w:val="0F6C30B7"/>
    <w:rsid w:val="1139722D"/>
    <w:rsid w:val="13FF117C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B1D2606"/>
    <w:rsid w:val="5C9426F5"/>
    <w:rsid w:val="5FE31528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  <w:rsid w:val="7C4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2020-04-18T01:13:04Z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